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511280" w:rsidRPr="007C4C4E">
        <w:t>10</w:t>
      </w:r>
      <w:r w:rsidR="007C4C4E" w:rsidRPr="007C4C4E">
        <w:t>6</w:t>
      </w:r>
      <w:r w:rsidR="00AB5F26" w:rsidRPr="007C4C4E">
        <w:t xml:space="preserve"> </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9764C7" w:rsidRPr="009764C7">
        <w:t>R4-230237</w:t>
      </w:r>
      <w:r w:rsidR="009764C7">
        <w:t>7</w:t>
      </w:r>
      <w:bookmarkStart w:id="2" w:name="_GoBack"/>
      <w:bookmarkEnd w:id="2"/>
    </w:p>
    <w:p w:rsidR="00675C27" w:rsidRPr="00444A16" w:rsidRDefault="007C4C4E" w:rsidP="00F71A33">
      <w:pPr>
        <w:pStyle w:val="a1"/>
        <w:rPr>
          <w:rFonts w:eastAsia="宋体"/>
          <w:lang w:eastAsia="zh-CN"/>
        </w:rPr>
      </w:pPr>
      <w:r w:rsidRPr="00B143F9">
        <w:rPr>
          <w:rFonts w:eastAsia="宋体"/>
          <w:lang w:eastAsia="zh-CN"/>
        </w:rPr>
        <w:t>Athens, Greece, Feb 27 – Mar 03, 2023</w:t>
      </w:r>
    </w:p>
    <w:bookmarkEnd w:id="0"/>
    <w:bookmarkEnd w:id="1"/>
    <w:p w:rsidR="001779BE" w:rsidRDefault="001779BE" w:rsidP="00C32D32">
      <w:pPr>
        <w:spacing w:after="60"/>
        <w:ind w:left="1985" w:hanging="1985"/>
        <w:rPr>
          <w:rFonts w:ascii="Arial" w:hAnsi="Arial" w:cs="Arial"/>
          <w:b/>
        </w:rPr>
      </w:pPr>
    </w:p>
    <w:p w:rsidR="00C32D32" w:rsidRPr="00DC0C95" w:rsidRDefault="00C32D32" w:rsidP="00C32D32">
      <w:pPr>
        <w:spacing w:after="60"/>
        <w:ind w:left="1985" w:hanging="1985"/>
        <w:rPr>
          <w:rFonts w:ascii="Arial" w:hAnsi="Arial" w:cs="Arial"/>
        </w:rPr>
      </w:pPr>
      <w:r>
        <w:rPr>
          <w:rFonts w:ascii="Arial" w:hAnsi="Arial" w:cs="Arial"/>
          <w:b/>
        </w:rPr>
        <w:t>Title:</w:t>
      </w:r>
      <w:r>
        <w:rPr>
          <w:rFonts w:ascii="Arial" w:hAnsi="Arial" w:cs="Arial"/>
          <w:b/>
        </w:rPr>
        <w:tab/>
      </w:r>
      <w:r w:rsidR="001779BE" w:rsidRPr="001779BE">
        <w:rPr>
          <w:rFonts w:ascii="Arial" w:hAnsi="Arial" w:cs="Arial"/>
        </w:rPr>
        <w:t xml:space="preserve">draft </w:t>
      </w:r>
      <w:r w:rsidR="001779BE" w:rsidRPr="006454F7">
        <w:rPr>
          <w:rFonts w:ascii="Arial" w:hAnsi="Arial" w:cs="Arial"/>
          <w:bCs/>
        </w:rPr>
        <w:t>LS o</w:t>
      </w:r>
      <w:r w:rsidR="001779BE" w:rsidRPr="00DC0C95">
        <w:rPr>
          <w:rFonts w:ascii="Arial" w:hAnsi="Arial" w:cs="Arial"/>
        </w:rPr>
        <w:t xml:space="preserve">n </w:t>
      </w:r>
      <w:r w:rsidR="00DC0C95" w:rsidRPr="00DC0C95">
        <w:rPr>
          <w:rFonts w:ascii="Arial" w:hAnsi="Arial" w:cs="Arial"/>
        </w:rPr>
        <w:t>clarification on impact of SRS antenna switching for TDD-FDD band combinations</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4B50CB">
        <w:rPr>
          <w:rFonts w:ascii="Arial" w:hAnsi="Arial" w:cs="Arial"/>
          <w:bCs/>
        </w:rPr>
        <w:t>5</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4B50CB" w:rsidRPr="004B50CB">
        <w:rPr>
          <w:rFonts w:ascii="Arial" w:hAnsi="Arial" w:cs="Arial"/>
          <w:bCs/>
          <w:lang w:val="en-US"/>
        </w:rPr>
        <w:t>NR_newRAT</w:t>
      </w:r>
      <w:proofErr w:type="spellEnd"/>
      <w:r w:rsidR="004B50CB" w:rsidRPr="004B50CB">
        <w:rPr>
          <w:rFonts w:ascii="Arial" w:hAnsi="Arial" w:cs="Arial"/>
          <w:bCs/>
          <w:lang w:val="en-US"/>
        </w:rPr>
        <w:t>-Core</w:t>
      </w:r>
    </w:p>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4B50CB">
        <w:rPr>
          <w:rFonts w:ascii="Arial" w:hAnsi="Arial" w:cs="Arial"/>
          <w:bCs/>
        </w:rPr>
        <w:t>1</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r w:rsidR="004B50CB">
        <w:rPr>
          <w:rFonts w:ascii="Arial" w:hAnsi="Arial" w:cs="Arial"/>
          <w:bCs/>
        </w:rPr>
        <w:t>RAN2</w:t>
      </w:r>
    </w:p>
    <w:p w:rsidR="00C32D32" w:rsidRPr="00296941" w:rsidRDefault="00C32D32" w:rsidP="00C32D32">
      <w:pPr>
        <w:spacing w:after="60"/>
        <w:ind w:left="1985" w:hanging="1985"/>
        <w:rPr>
          <w:rFonts w:ascii="Arial" w:hAnsi="Arial" w:cs="Arial"/>
          <w:bCs/>
        </w:rPr>
      </w:pPr>
    </w:p>
    <w:p w:rsidR="00C32D32" w:rsidRPr="000F4E43" w:rsidRDefault="00C32D32" w:rsidP="00DC72D3">
      <w:pPr>
        <w:spacing w:after="0"/>
        <w:rPr>
          <w:rFonts w:ascii="Arial" w:hAnsi="Arial" w:cs="Arial"/>
          <w:bCs/>
        </w:rPr>
      </w:pPr>
      <w:r w:rsidRPr="000F4E43">
        <w:rPr>
          <w:rFonts w:ascii="Arial" w:hAnsi="Arial" w:cs="Arial"/>
          <w:b/>
        </w:rPr>
        <w:t>Contact Person:</w:t>
      </w:r>
      <w:r w:rsidR="00DC72D3">
        <w:rPr>
          <w:rFonts w:ascii="Arial" w:hAnsi="Arial" w:cs="Arial"/>
          <w:bCs/>
        </w:rPr>
        <w:tab/>
      </w:r>
      <w:r w:rsidR="00DC72D3">
        <w:rPr>
          <w:rFonts w:ascii="Arial" w:hAnsi="Arial" w:cs="Arial"/>
          <w:bCs/>
        </w:rPr>
        <w:tab/>
      </w:r>
    </w:p>
    <w:p w:rsidR="00C32D32" w:rsidRPr="00913263" w:rsidRDefault="00C32D32" w:rsidP="00DC72D3">
      <w:pPr>
        <w:spacing w:after="60"/>
        <w:ind w:left="2553" w:hanging="56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rsidR="00913263" w:rsidRPr="00913263" w:rsidRDefault="00C32D32" w:rsidP="00DC72D3">
      <w:pPr>
        <w:spacing w:after="60"/>
        <w:ind w:left="2553" w:hanging="56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rsidR="00511280" w:rsidRDefault="00511280" w:rsidP="00C32D32">
      <w:pPr>
        <w:spacing w:after="60"/>
        <w:ind w:left="1985" w:hanging="1985"/>
        <w:rPr>
          <w:rFonts w:ascii="Arial" w:hAnsi="Arial" w:cs="Arial"/>
          <w:b/>
        </w:rPr>
      </w:pPr>
    </w:p>
    <w:p w:rsidR="00C32D32" w:rsidRPr="000F4E43" w:rsidRDefault="00511280" w:rsidP="00C32D3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rsidR="00511280" w:rsidRDefault="00511280" w:rsidP="00783AD1">
      <w:pPr>
        <w:pStyle w:val="LGTdoc"/>
        <w:spacing w:afterLines="0"/>
        <w:rPr>
          <w:rFonts w:ascii="Arial" w:hAnsi="Arial" w:cs="Arial"/>
          <w:b/>
        </w:rPr>
      </w:pPr>
    </w:p>
    <w:p w:rsidR="00C32D32" w:rsidRDefault="00C32D32" w:rsidP="00783AD1">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r>
      <w:r w:rsidR="00913263" w:rsidRPr="00DC72D3">
        <w:rPr>
          <w:rFonts w:ascii="Arial" w:hAnsi="Arial" w:cs="Arial"/>
          <w:sz w:val="21"/>
        </w:rPr>
        <w:t>N/A</w:t>
      </w:r>
    </w:p>
    <w:p w:rsidR="00D73DE6" w:rsidRPr="000F4E43" w:rsidRDefault="00D73DE6" w:rsidP="00D73DE6">
      <w:pPr>
        <w:pBdr>
          <w:bottom w:val="single" w:sz="4" w:space="1" w:color="auto"/>
        </w:pBdr>
        <w:rPr>
          <w:rFonts w:ascii="Arial" w:hAnsi="Arial" w:cs="Arial"/>
        </w:rPr>
      </w:pPr>
    </w:p>
    <w:p w:rsidR="00D73DE6" w:rsidRPr="000F4E43" w:rsidRDefault="00D73DE6" w:rsidP="00D73DE6">
      <w:pPr>
        <w:spacing w:afterLines="50" w:after="120"/>
        <w:rPr>
          <w:rFonts w:ascii="Arial" w:hAnsi="Arial" w:cs="Arial"/>
          <w:b/>
        </w:rPr>
      </w:pPr>
      <w:r w:rsidRPr="000F4E43">
        <w:rPr>
          <w:rFonts w:ascii="Arial" w:hAnsi="Arial" w:cs="Arial"/>
          <w:b/>
        </w:rPr>
        <w:t>1. Overall Description:</w:t>
      </w:r>
    </w:p>
    <w:p w:rsidR="009D1356" w:rsidRDefault="00D315B3" w:rsidP="006033CC">
      <w:pPr>
        <w:pStyle w:val="Header"/>
        <w:jc w:val="both"/>
        <w:rPr>
          <w:rFonts w:eastAsia="宋体" w:cs="Arial"/>
          <w:b w:val="0"/>
          <w:noProof w:val="0"/>
          <w:sz w:val="20"/>
          <w:lang w:eastAsia="zh-CN"/>
        </w:rPr>
      </w:pPr>
      <w:r>
        <w:rPr>
          <w:rFonts w:eastAsia="宋体" w:cs="Arial" w:hint="eastAsia"/>
          <w:b w:val="0"/>
          <w:noProof w:val="0"/>
          <w:sz w:val="20"/>
          <w:lang w:eastAsia="zh-CN"/>
        </w:rPr>
        <w:t>T</w:t>
      </w:r>
      <w:r>
        <w:rPr>
          <w:rFonts w:eastAsia="宋体" w:cs="Arial"/>
          <w:b w:val="0"/>
          <w:noProof w:val="0"/>
          <w:sz w:val="20"/>
          <w:lang w:eastAsia="zh-CN"/>
        </w:rPr>
        <w:t>he impact on FDD Rx for the FDD band in a</w:t>
      </w:r>
      <w:r w:rsidR="00DE559B">
        <w:rPr>
          <w:rFonts w:eastAsia="宋体" w:cs="Arial"/>
          <w:b w:val="0"/>
          <w:noProof w:val="0"/>
          <w:sz w:val="20"/>
          <w:lang w:eastAsia="zh-CN"/>
        </w:rPr>
        <w:t>n</w:t>
      </w:r>
      <w:r>
        <w:rPr>
          <w:rFonts w:eastAsia="宋体" w:cs="Arial"/>
          <w:b w:val="0"/>
          <w:noProof w:val="0"/>
          <w:sz w:val="20"/>
          <w:lang w:eastAsia="zh-CN"/>
        </w:rPr>
        <w:t xml:space="preserve"> FDD+TDD </w:t>
      </w:r>
      <w:r w:rsidR="0046389D">
        <w:rPr>
          <w:rFonts w:eastAsia="宋体" w:cs="Arial"/>
          <w:b w:val="0"/>
          <w:noProof w:val="0"/>
          <w:sz w:val="20"/>
          <w:lang w:eastAsia="zh-CN"/>
        </w:rPr>
        <w:t>combination</w:t>
      </w:r>
      <w:r>
        <w:rPr>
          <w:rFonts w:eastAsia="宋体" w:cs="Arial"/>
          <w:b w:val="0"/>
          <w:noProof w:val="0"/>
          <w:sz w:val="20"/>
          <w:lang w:eastAsia="zh-CN"/>
        </w:rPr>
        <w:t xml:space="preserve"> caused by SRS antenna switching was initially discussed </w:t>
      </w:r>
      <w:r w:rsidR="002F6504">
        <w:rPr>
          <w:rFonts w:eastAsia="宋体" w:cs="Arial"/>
          <w:b w:val="0"/>
          <w:noProof w:val="0"/>
          <w:sz w:val="20"/>
          <w:lang w:eastAsia="zh-CN"/>
        </w:rPr>
        <w:t xml:space="preserve">for </w:t>
      </w:r>
      <w:r w:rsidR="0046389D">
        <w:rPr>
          <w:rFonts w:eastAsia="宋体" w:cs="Arial"/>
          <w:b w:val="0"/>
          <w:noProof w:val="0"/>
          <w:sz w:val="20"/>
          <w:lang w:eastAsia="zh-CN"/>
        </w:rPr>
        <w:t xml:space="preserve">LTE CA in RAN4. </w:t>
      </w:r>
      <w:r w:rsidR="00290C20">
        <w:rPr>
          <w:rFonts w:eastAsia="宋体" w:cs="Arial"/>
          <w:b w:val="0"/>
          <w:noProof w:val="0"/>
          <w:sz w:val="20"/>
          <w:lang w:eastAsia="zh-CN"/>
        </w:rPr>
        <w:t>The identified issue has been sent to RAN</w:t>
      </w:r>
      <w:r w:rsidR="009D1356">
        <w:rPr>
          <w:rFonts w:eastAsia="宋体" w:cs="Arial"/>
          <w:b w:val="0"/>
          <w:noProof w:val="0"/>
          <w:sz w:val="20"/>
          <w:lang w:eastAsia="zh-CN"/>
        </w:rPr>
        <w:t xml:space="preserve">1 </w:t>
      </w:r>
      <w:r w:rsidR="009D1356">
        <w:rPr>
          <w:rFonts w:eastAsia="宋体" w:cs="Arial" w:hint="eastAsia"/>
          <w:b w:val="0"/>
          <w:noProof w:val="0"/>
          <w:sz w:val="20"/>
          <w:lang w:eastAsia="zh-CN"/>
        </w:rPr>
        <w:t>i</w:t>
      </w:r>
      <w:r w:rsidR="009D1356">
        <w:rPr>
          <w:rFonts w:eastAsia="宋体" w:cs="Arial"/>
          <w:b w:val="0"/>
          <w:noProof w:val="0"/>
          <w:sz w:val="20"/>
          <w:lang w:eastAsia="zh-CN"/>
        </w:rPr>
        <w:t xml:space="preserve">n </w:t>
      </w:r>
      <w:r w:rsidR="009D1356" w:rsidRPr="009D1356">
        <w:rPr>
          <w:rFonts w:eastAsia="宋体" w:cs="Arial"/>
          <w:b w:val="0"/>
          <w:noProof w:val="0"/>
          <w:sz w:val="20"/>
          <w:lang w:eastAsia="zh-CN"/>
        </w:rPr>
        <w:t>R4-1708772</w:t>
      </w:r>
      <w:r w:rsidR="009D1356">
        <w:rPr>
          <w:rFonts w:eastAsia="宋体" w:cs="Arial"/>
          <w:b w:val="0"/>
          <w:noProof w:val="0"/>
          <w:sz w:val="20"/>
          <w:lang w:eastAsia="zh-CN"/>
        </w:rPr>
        <w:t xml:space="preserve">. </w:t>
      </w:r>
    </w:p>
    <w:p w:rsidR="009D1356" w:rsidRDefault="009D1356" w:rsidP="006033CC">
      <w:pPr>
        <w:pStyle w:val="Header"/>
        <w:jc w:val="both"/>
        <w:rPr>
          <w:rFonts w:eastAsia="宋体" w:cs="Arial"/>
          <w:b w:val="0"/>
          <w:noProof w:val="0"/>
          <w:sz w:val="20"/>
          <w:lang w:eastAsia="zh-CN"/>
        </w:rPr>
      </w:pPr>
    </w:p>
    <w:p w:rsidR="00D73DE6" w:rsidRDefault="009D1356" w:rsidP="006033CC">
      <w:pPr>
        <w:pStyle w:val="Header"/>
        <w:jc w:val="both"/>
        <w:rPr>
          <w:rFonts w:eastAsia="宋体" w:cs="Arial"/>
          <w:b w:val="0"/>
          <w:noProof w:val="0"/>
          <w:sz w:val="20"/>
          <w:lang w:eastAsia="zh-CN"/>
        </w:rPr>
      </w:pPr>
      <w:r>
        <w:rPr>
          <w:rFonts w:eastAsia="宋体" w:cs="Arial"/>
          <w:b w:val="0"/>
          <w:noProof w:val="0"/>
          <w:sz w:val="20"/>
          <w:lang w:eastAsia="zh-CN"/>
        </w:rPr>
        <w:t xml:space="preserve">According the following discussion in RAN1, correction was made for the RAN1 spec TS 36.213 in clause 8.2 with clarification on the expected scheduling restriction and RAN2 introduced capability parameters of switched together band and </w:t>
      </w:r>
      <w:r w:rsidR="006033CC">
        <w:rPr>
          <w:rFonts w:eastAsia="宋体" w:cs="Arial"/>
          <w:b w:val="0"/>
          <w:noProof w:val="0"/>
          <w:sz w:val="20"/>
          <w:lang w:eastAsia="zh-CN"/>
        </w:rPr>
        <w:t>s</w:t>
      </w:r>
      <w:r w:rsidR="00797359">
        <w:rPr>
          <w:rFonts w:eastAsia="宋体" w:cs="Arial"/>
          <w:b w:val="0"/>
          <w:noProof w:val="0"/>
          <w:sz w:val="20"/>
          <w:lang w:eastAsia="zh-CN"/>
        </w:rPr>
        <w:t xml:space="preserve">witch impacted </w:t>
      </w:r>
      <w:r>
        <w:rPr>
          <w:rFonts w:eastAsia="宋体" w:cs="Arial"/>
          <w:b w:val="0"/>
          <w:noProof w:val="0"/>
          <w:sz w:val="20"/>
          <w:lang w:eastAsia="zh-CN"/>
        </w:rPr>
        <w:t xml:space="preserve">Rx band consequently. However, it is noted that the clarification adopted in LTE RAN1 spec is not reflected in the NR spec, and the clarification for the expected scheduling restriction in LTE spec is for UL only. </w:t>
      </w:r>
    </w:p>
    <w:p w:rsidR="00D73DE6" w:rsidRDefault="00D73DE6" w:rsidP="006033CC">
      <w:pPr>
        <w:pStyle w:val="Header"/>
        <w:jc w:val="both"/>
        <w:rPr>
          <w:rFonts w:eastAsia="宋体" w:cs="Arial"/>
          <w:b w:val="0"/>
          <w:noProof w:val="0"/>
          <w:sz w:val="20"/>
          <w:lang w:eastAsia="zh-CN"/>
        </w:rPr>
      </w:pPr>
    </w:p>
    <w:p w:rsidR="00D73DE6" w:rsidRDefault="00673815" w:rsidP="006033CC">
      <w:pPr>
        <w:pStyle w:val="Header"/>
        <w:jc w:val="both"/>
        <w:rPr>
          <w:rFonts w:eastAsia="宋体" w:cs="Arial"/>
          <w:b w:val="0"/>
          <w:noProof w:val="0"/>
          <w:sz w:val="20"/>
          <w:lang w:eastAsia="zh-CN"/>
        </w:rPr>
      </w:pPr>
      <w:r>
        <w:rPr>
          <w:rFonts w:eastAsia="宋体" w:cs="Arial" w:hint="eastAsia"/>
          <w:b w:val="0"/>
          <w:noProof w:val="0"/>
          <w:sz w:val="20"/>
          <w:lang w:eastAsia="zh-CN"/>
        </w:rPr>
        <w:t>W</w:t>
      </w:r>
      <w:r>
        <w:rPr>
          <w:rFonts w:eastAsia="宋体" w:cs="Arial"/>
          <w:b w:val="0"/>
          <w:noProof w:val="0"/>
          <w:sz w:val="20"/>
          <w:lang w:eastAsia="zh-CN"/>
        </w:rPr>
        <w:t xml:space="preserve">ith widely application of </w:t>
      </w:r>
      <w:r w:rsidR="004636C0">
        <w:rPr>
          <w:rFonts w:eastAsia="宋体" w:cs="Arial"/>
          <w:b w:val="0"/>
          <w:noProof w:val="0"/>
          <w:sz w:val="20"/>
          <w:lang w:eastAsia="zh-CN"/>
        </w:rPr>
        <w:t xml:space="preserve">NR </w:t>
      </w:r>
      <w:r>
        <w:rPr>
          <w:rFonts w:eastAsia="宋体" w:cs="Arial"/>
          <w:b w:val="0"/>
          <w:noProof w:val="0"/>
          <w:sz w:val="20"/>
          <w:lang w:eastAsia="zh-CN"/>
        </w:rPr>
        <w:t xml:space="preserve">SRS antenna switching </w:t>
      </w:r>
      <w:r w:rsidR="00733A41">
        <w:rPr>
          <w:rFonts w:eastAsia="宋体" w:cs="Arial"/>
          <w:b w:val="0"/>
          <w:noProof w:val="0"/>
          <w:sz w:val="20"/>
          <w:lang w:eastAsia="zh-CN"/>
        </w:rPr>
        <w:t>from Rel-15</w:t>
      </w:r>
      <w:r>
        <w:rPr>
          <w:rFonts w:eastAsia="宋体" w:cs="Arial"/>
          <w:b w:val="0"/>
          <w:noProof w:val="0"/>
          <w:sz w:val="20"/>
          <w:lang w:eastAsia="zh-CN"/>
        </w:rPr>
        <w:t xml:space="preserve">, including both EN-DC and NR CA, it is observed that the specifications without clear clarifications similar to that in LTE spec may cause some ambiguity for better supporting the feature in the network. Therefore, some clarifications </w:t>
      </w:r>
      <w:r w:rsidR="00733A41">
        <w:rPr>
          <w:rFonts w:eastAsia="宋体" w:cs="Arial"/>
          <w:b w:val="0"/>
          <w:noProof w:val="0"/>
          <w:sz w:val="20"/>
          <w:lang w:eastAsia="zh-CN"/>
        </w:rPr>
        <w:t xml:space="preserve">for the expected scheduling restrictions for both UL and DL in the affected band in </w:t>
      </w:r>
      <w:r w:rsidR="004636C0">
        <w:rPr>
          <w:rFonts w:eastAsia="宋体" w:cs="Arial"/>
          <w:b w:val="0"/>
          <w:noProof w:val="0"/>
          <w:sz w:val="20"/>
          <w:lang w:eastAsia="zh-CN"/>
        </w:rPr>
        <w:t>an EN-DC/NR CA</w:t>
      </w:r>
      <w:r w:rsidR="00733A41">
        <w:rPr>
          <w:rFonts w:eastAsia="宋体" w:cs="Arial"/>
          <w:b w:val="0"/>
          <w:noProof w:val="0"/>
          <w:sz w:val="20"/>
          <w:lang w:eastAsia="zh-CN"/>
        </w:rPr>
        <w:t xml:space="preserve"> band combination </w:t>
      </w:r>
      <w:bookmarkStart w:id="3" w:name="OLE_LINK3"/>
      <w:bookmarkStart w:id="4" w:name="OLE_LINK4"/>
      <w:r w:rsidR="00733A41">
        <w:rPr>
          <w:rFonts w:eastAsia="宋体" w:cs="Arial"/>
          <w:b w:val="0"/>
          <w:noProof w:val="0"/>
          <w:sz w:val="20"/>
          <w:lang w:eastAsia="zh-CN"/>
        </w:rPr>
        <w:t>would be helpful enabling</w:t>
      </w:r>
      <w:bookmarkEnd w:id="3"/>
      <w:bookmarkEnd w:id="4"/>
      <w:r w:rsidR="00733A41">
        <w:rPr>
          <w:rFonts w:eastAsia="宋体" w:cs="Arial"/>
          <w:b w:val="0"/>
          <w:noProof w:val="0"/>
          <w:sz w:val="20"/>
          <w:lang w:eastAsia="zh-CN"/>
        </w:rPr>
        <w:t xml:space="preserve"> the SRS antenna switching feature.</w:t>
      </w:r>
    </w:p>
    <w:p w:rsidR="009D1356" w:rsidRPr="009D1356" w:rsidRDefault="009D1356" w:rsidP="00D73DE6">
      <w:pPr>
        <w:pStyle w:val="Header"/>
        <w:rPr>
          <w:rFonts w:eastAsia="宋体" w:cs="Arial"/>
          <w:b w:val="0"/>
          <w:noProof w:val="0"/>
          <w:sz w:val="20"/>
          <w:lang w:eastAsia="zh-CN"/>
        </w:rPr>
      </w:pPr>
    </w:p>
    <w:p w:rsidR="00D73DE6" w:rsidRDefault="00D73DE6" w:rsidP="00D73DE6">
      <w:pPr>
        <w:pStyle w:val="Header"/>
        <w:rPr>
          <w:rFonts w:cs="Arial"/>
          <w:lang w:eastAsia="zh-CN"/>
        </w:rPr>
      </w:pPr>
    </w:p>
    <w:p w:rsidR="00D73DE6" w:rsidRPr="000F4E43" w:rsidRDefault="00D73DE6" w:rsidP="00D73DE6">
      <w:pPr>
        <w:spacing w:after="120"/>
        <w:rPr>
          <w:rFonts w:ascii="Arial" w:hAnsi="Arial" w:cs="Arial"/>
          <w:b/>
        </w:rPr>
      </w:pPr>
      <w:r w:rsidRPr="000F4E43">
        <w:rPr>
          <w:rFonts w:ascii="Arial" w:hAnsi="Arial" w:cs="Arial"/>
          <w:b/>
        </w:rPr>
        <w:t>2. Actions:</w:t>
      </w:r>
    </w:p>
    <w:p w:rsidR="00D73DE6" w:rsidRPr="000F4E43" w:rsidRDefault="00D73DE6" w:rsidP="00D73DE6">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rsidR="00D73DE6" w:rsidRPr="00C024F9" w:rsidRDefault="00D73DE6" w:rsidP="00D73DE6">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D315B3">
        <w:rPr>
          <w:rFonts w:ascii="Arial" w:hAnsi="Arial" w:cs="Arial"/>
        </w:rPr>
        <w:t>1</w:t>
      </w:r>
      <w:r>
        <w:rPr>
          <w:rFonts w:ascii="Arial" w:hAnsi="Arial" w:cs="Arial"/>
        </w:rPr>
        <w:t xml:space="preserve"> to take the above </w:t>
      </w:r>
      <w:r w:rsidR="00733A41">
        <w:rPr>
          <w:rFonts w:ascii="Arial" w:hAnsi="Arial" w:cs="Arial"/>
        </w:rPr>
        <w:t>observations and identified issues</w:t>
      </w:r>
      <w:r>
        <w:rPr>
          <w:rFonts w:ascii="Arial" w:hAnsi="Arial" w:cs="Arial"/>
        </w:rPr>
        <w:t xml:space="preserve"> </w:t>
      </w:r>
      <w:r w:rsidRPr="00C024F9">
        <w:rPr>
          <w:rFonts w:ascii="Arial" w:hAnsi="Arial" w:cs="Arial"/>
        </w:rPr>
        <w:t>into account</w:t>
      </w:r>
      <w:r>
        <w:rPr>
          <w:rFonts w:ascii="Arial" w:hAnsi="Arial" w:cs="Arial"/>
        </w:rPr>
        <w:t xml:space="preserve"> </w:t>
      </w:r>
      <w:r w:rsidR="00733A41">
        <w:rPr>
          <w:rFonts w:ascii="Arial" w:hAnsi="Arial" w:cs="Arial"/>
        </w:rPr>
        <w:t>and make some clarifications in the specification for better utilizing the feature of SRS antenna switching</w:t>
      </w:r>
      <w:r>
        <w:rPr>
          <w:rFonts w:ascii="Arial" w:hAnsi="Arial" w:cs="Arial"/>
        </w:rPr>
        <w:t>.</w:t>
      </w:r>
    </w:p>
    <w:p w:rsidR="00D73DE6" w:rsidRPr="00D73DE6" w:rsidRDefault="00D73DE6" w:rsidP="00D73DE6">
      <w:pPr>
        <w:spacing w:after="120"/>
        <w:ind w:left="993" w:hanging="993"/>
        <w:rPr>
          <w:rFonts w:ascii="Arial" w:hAnsi="Arial" w:cs="Arial"/>
        </w:rPr>
      </w:pPr>
    </w:p>
    <w:p w:rsidR="00D73DE6" w:rsidRPr="000F4E43" w:rsidRDefault="00D73DE6" w:rsidP="00D73DE6">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D73DE6" w:rsidRPr="00D73DE6" w:rsidRDefault="00D73DE6" w:rsidP="00D73DE6">
      <w:pPr>
        <w:pStyle w:val="LGTdoc"/>
        <w:spacing w:afterLines="0"/>
        <w:rPr>
          <w:rFonts w:ascii="Arial" w:eastAsia="宋体" w:hAnsi="Arial" w:cs="Arial"/>
          <w:bCs/>
          <w:sz w:val="21"/>
        </w:rPr>
      </w:pPr>
      <w:r w:rsidRPr="00D73DE6">
        <w:rPr>
          <w:rFonts w:ascii="Arial" w:eastAsia="宋体" w:hAnsi="Arial" w:cs="Arial"/>
          <w:bCs/>
          <w:sz w:val="21"/>
        </w:rPr>
        <w:t>TSG-RAN</w:t>
      </w:r>
      <w:r>
        <w:rPr>
          <w:rFonts w:ascii="Arial" w:eastAsia="宋体" w:hAnsi="Arial" w:cs="Arial"/>
          <w:bCs/>
          <w:sz w:val="21"/>
        </w:rPr>
        <w:t>4</w:t>
      </w:r>
      <w:r w:rsidRPr="00D73DE6">
        <w:rPr>
          <w:rFonts w:ascii="Arial" w:eastAsia="宋体" w:hAnsi="Arial" w:cs="Arial"/>
          <w:bCs/>
          <w:sz w:val="21"/>
        </w:rPr>
        <w:t xml:space="preserve"> Meeting#</w:t>
      </w:r>
      <w:r>
        <w:rPr>
          <w:rFonts w:ascii="Arial" w:eastAsia="宋体" w:hAnsi="Arial" w:cs="Arial"/>
          <w:bCs/>
          <w:sz w:val="21"/>
        </w:rPr>
        <w:t>10</w:t>
      </w:r>
      <w:r w:rsidR="00AE49E9">
        <w:rPr>
          <w:rFonts w:ascii="Arial" w:eastAsia="宋体" w:hAnsi="Arial" w:cs="Arial"/>
          <w:bCs/>
          <w:sz w:val="21"/>
        </w:rPr>
        <w:t>6</w:t>
      </w:r>
      <w:r>
        <w:rPr>
          <w:rFonts w:ascii="Arial" w:eastAsia="宋体" w:hAnsi="Arial" w:cs="Arial"/>
          <w:bCs/>
          <w:sz w:val="21"/>
        </w:rPr>
        <w:t>-bis-e</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Pr>
          <w:rFonts w:ascii="Arial" w:eastAsia="宋体" w:hAnsi="Arial" w:cs="Arial"/>
          <w:bCs/>
          <w:sz w:val="21"/>
        </w:rPr>
        <w:t>1</w:t>
      </w:r>
      <w:r w:rsidR="00AE49E9">
        <w:rPr>
          <w:rFonts w:ascii="Arial" w:eastAsia="宋体" w:hAnsi="Arial" w:cs="Arial"/>
          <w:bCs/>
          <w:sz w:val="21"/>
        </w:rPr>
        <w:t>7</w:t>
      </w:r>
      <w:r w:rsidRPr="00D73DE6">
        <w:rPr>
          <w:rFonts w:ascii="Arial" w:eastAsia="宋体" w:hAnsi="Arial" w:cs="Arial"/>
          <w:bCs/>
          <w:sz w:val="21"/>
          <w:vertAlign w:val="superscript"/>
        </w:rPr>
        <w:t>th</w:t>
      </w:r>
      <w:r w:rsidRPr="00D73DE6">
        <w:rPr>
          <w:rFonts w:ascii="Arial" w:eastAsia="宋体" w:hAnsi="Arial" w:cs="Arial"/>
          <w:bCs/>
          <w:sz w:val="21"/>
        </w:rPr>
        <w:t xml:space="preserve"> – </w:t>
      </w:r>
      <w:r w:rsidR="00AE49E9">
        <w:rPr>
          <w:rFonts w:ascii="Arial" w:eastAsia="宋体" w:hAnsi="Arial" w:cs="Arial"/>
          <w:bCs/>
          <w:sz w:val="21"/>
        </w:rPr>
        <w:t>26</w:t>
      </w:r>
      <w:r w:rsidRPr="00D73DE6">
        <w:rPr>
          <w:rFonts w:ascii="Arial" w:eastAsia="宋体" w:hAnsi="Arial" w:cs="Arial"/>
          <w:bCs/>
          <w:sz w:val="21"/>
          <w:vertAlign w:val="superscript"/>
        </w:rPr>
        <w:t>th</w:t>
      </w:r>
      <w:r w:rsidRPr="00D73DE6">
        <w:rPr>
          <w:rFonts w:ascii="Arial" w:eastAsia="宋体" w:hAnsi="Arial" w:cs="Arial"/>
          <w:bCs/>
          <w:sz w:val="21"/>
        </w:rPr>
        <w:t xml:space="preserve"> </w:t>
      </w:r>
      <w:r w:rsidR="00AE49E9">
        <w:rPr>
          <w:rFonts w:ascii="Arial" w:eastAsia="宋体" w:hAnsi="Arial" w:cs="Arial"/>
          <w:bCs/>
          <w:sz w:val="21"/>
        </w:rPr>
        <w:t>April</w:t>
      </w:r>
      <w:r w:rsidRPr="00D73DE6">
        <w:rPr>
          <w:rFonts w:ascii="Arial" w:eastAsia="宋体" w:hAnsi="Arial" w:cs="Arial"/>
          <w:bCs/>
          <w:sz w:val="21"/>
        </w:rPr>
        <w:t xml:space="preserve"> 202</w:t>
      </w:r>
      <w:r w:rsidR="00AE49E9">
        <w:rPr>
          <w:rFonts w:ascii="Arial" w:eastAsia="宋体" w:hAnsi="Arial" w:cs="Arial"/>
          <w:bCs/>
          <w:sz w:val="21"/>
        </w:rPr>
        <w:t>3</w:t>
      </w:r>
      <w:r w:rsidR="00AE49E9">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00BF4250">
        <w:rPr>
          <w:rFonts w:ascii="Arial" w:eastAsia="宋体" w:hAnsi="Arial" w:cs="Arial"/>
          <w:bCs/>
          <w:sz w:val="21"/>
        </w:rPr>
        <w:tab/>
        <w:t>Online</w:t>
      </w:r>
    </w:p>
    <w:p w:rsidR="00D73DE6" w:rsidRPr="00D73DE6" w:rsidRDefault="00D73DE6" w:rsidP="00783AD1">
      <w:pPr>
        <w:pStyle w:val="LGTdoc"/>
        <w:spacing w:afterLines="0"/>
        <w:rPr>
          <w:rFonts w:ascii="Arial" w:hAnsi="Arial" w:cs="Arial"/>
          <w:sz w:val="20"/>
        </w:rPr>
      </w:pPr>
      <w:r w:rsidRPr="00D73DE6">
        <w:rPr>
          <w:rFonts w:ascii="Arial" w:eastAsia="宋体" w:hAnsi="Arial" w:cs="Arial"/>
          <w:bCs/>
          <w:sz w:val="21"/>
        </w:rPr>
        <w:t>TSG-RAN</w:t>
      </w:r>
      <w:r>
        <w:rPr>
          <w:rFonts w:ascii="Arial" w:eastAsia="宋体" w:hAnsi="Arial" w:cs="Arial"/>
          <w:bCs/>
          <w:sz w:val="21"/>
        </w:rPr>
        <w:t>4</w:t>
      </w:r>
      <w:r w:rsidRPr="00D73DE6">
        <w:rPr>
          <w:rFonts w:ascii="Arial" w:eastAsia="宋体" w:hAnsi="Arial" w:cs="Arial"/>
          <w:bCs/>
          <w:sz w:val="21"/>
        </w:rPr>
        <w:t xml:space="preserve"> Meeting#</w:t>
      </w:r>
      <w:r>
        <w:rPr>
          <w:rFonts w:ascii="Arial" w:eastAsia="宋体" w:hAnsi="Arial" w:cs="Arial"/>
          <w:bCs/>
          <w:sz w:val="21"/>
        </w:rPr>
        <w:t>10</w:t>
      </w:r>
      <w:r w:rsidR="00AE49E9">
        <w:rPr>
          <w:rFonts w:ascii="Arial" w:eastAsia="宋体" w:hAnsi="Arial" w:cs="Arial"/>
          <w:bCs/>
          <w:sz w:val="21"/>
        </w:rPr>
        <w:t>7</w:t>
      </w:r>
      <w:r>
        <w:rPr>
          <w:rFonts w:ascii="Arial" w:eastAsia="宋体" w:hAnsi="Arial" w:cs="Arial"/>
          <w:bCs/>
          <w:sz w:val="21"/>
        </w:rPr>
        <w:t xml:space="preserve"> </w:t>
      </w:r>
      <w:r w:rsidRPr="00D73DE6">
        <w:rPr>
          <w:rFonts w:ascii="Arial" w:eastAsia="宋体" w:hAnsi="Arial" w:cs="Arial"/>
          <w:bCs/>
          <w:sz w:val="21"/>
        </w:rPr>
        <w:tab/>
        <w:t xml:space="preserve"> </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00AE49E9">
        <w:rPr>
          <w:rFonts w:ascii="Arial" w:eastAsia="宋体" w:hAnsi="Arial" w:cs="Arial"/>
          <w:bCs/>
          <w:sz w:val="21"/>
        </w:rPr>
        <w:t>22</w:t>
      </w:r>
      <w:r w:rsidR="00AE49E9">
        <w:rPr>
          <w:rFonts w:ascii="Arial" w:eastAsia="宋体" w:hAnsi="Arial" w:cs="Arial"/>
          <w:bCs/>
          <w:sz w:val="21"/>
          <w:vertAlign w:val="superscript"/>
        </w:rPr>
        <w:t>nd</w:t>
      </w:r>
      <w:r w:rsidRPr="00D73DE6">
        <w:rPr>
          <w:rFonts w:ascii="Arial" w:eastAsia="宋体" w:hAnsi="Arial" w:cs="Arial"/>
          <w:bCs/>
          <w:sz w:val="21"/>
        </w:rPr>
        <w:t xml:space="preserve"> – </w:t>
      </w:r>
      <w:r w:rsidR="00AE49E9">
        <w:rPr>
          <w:rFonts w:ascii="Arial" w:eastAsia="宋体" w:hAnsi="Arial" w:cs="Arial"/>
          <w:bCs/>
          <w:sz w:val="21"/>
        </w:rPr>
        <w:t>26</w:t>
      </w:r>
      <w:r w:rsidRPr="00D73DE6">
        <w:rPr>
          <w:rFonts w:ascii="Arial" w:eastAsia="宋体" w:hAnsi="Arial" w:cs="Arial"/>
          <w:bCs/>
          <w:sz w:val="21"/>
          <w:vertAlign w:val="superscript"/>
        </w:rPr>
        <w:t>th</w:t>
      </w:r>
      <w:r w:rsidRPr="00D73DE6">
        <w:rPr>
          <w:rFonts w:ascii="Arial" w:eastAsia="宋体" w:hAnsi="Arial" w:cs="Arial"/>
          <w:bCs/>
          <w:sz w:val="21"/>
        </w:rPr>
        <w:t xml:space="preserve"> </w:t>
      </w:r>
      <w:r w:rsidR="00AE49E9">
        <w:rPr>
          <w:rFonts w:ascii="Arial" w:eastAsia="宋体" w:hAnsi="Arial" w:cs="Arial"/>
          <w:bCs/>
          <w:sz w:val="21"/>
        </w:rPr>
        <w:t>May</w:t>
      </w:r>
      <w:r w:rsidRPr="00D73DE6">
        <w:rPr>
          <w:rFonts w:ascii="Arial" w:eastAsia="宋体" w:hAnsi="Arial" w:cs="Arial"/>
          <w:bCs/>
          <w:sz w:val="21"/>
        </w:rPr>
        <w:t xml:space="preserve"> 202</w:t>
      </w:r>
      <w:r w:rsidR="00AE49E9">
        <w:rPr>
          <w:rFonts w:ascii="Arial" w:eastAsia="宋体" w:hAnsi="Arial" w:cs="Arial"/>
          <w:bCs/>
          <w:sz w:val="21"/>
        </w:rPr>
        <w:t>3</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00AE49E9">
        <w:rPr>
          <w:rFonts w:ascii="Arial" w:eastAsia="宋体" w:hAnsi="Arial" w:cs="Arial"/>
          <w:bCs/>
          <w:sz w:val="21"/>
        </w:rPr>
        <w:tab/>
      </w:r>
      <w:r w:rsidR="00AE49E9">
        <w:rPr>
          <w:rFonts w:ascii="Arial" w:eastAsia="宋体" w:hAnsi="Arial" w:cs="Arial"/>
          <w:bCs/>
          <w:sz w:val="21"/>
        </w:rPr>
        <w:tab/>
      </w:r>
      <w:r w:rsidR="00AE49E9">
        <w:rPr>
          <w:rFonts w:ascii="Arial" w:eastAsia="宋体" w:hAnsi="Arial" w:cs="Arial"/>
          <w:bCs/>
          <w:sz w:val="21"/>
        </w:rPr>
        <w:tab/>
        <w:t>Korea</w:t>
      </w:r>
    </w:p>
    <w:sectPr w:rsidR="00D73DE6" w:rsidRPr="00D73DE6"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661E" w:rsidRDefault="00FA661E" w:rsidP="0052762B">
      <w:r>
        <w:separator/>
      </w:r>
    </w:p>
  </w:endnote>
  <w:endnote w:type="continuationSeparator" w:id="0">
    <w:p w:rsidR="00FA661E" w:rsidRDefault="00FA661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661E" w:rsidRDefault="00FA661E" w:rsidP="0052762B">
      <w:r>
        <w:separator/>
      </w:r>
    </w:p>
  </w:footnote>
  <w:footnote w:type="continuationSeparator" w:id="0">
    <w:p w:rsidR="00FA661E" w:rsidRDefault="00FA661E"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7"/>
  </w:num>
  <w:num w:numId="5">
    <w:abstractNumId w:val="6"/>
  </w:num>
  <w:num w:numId="6">
    <w:abstractNumId w:val="2"/>
  </w:num>
  <w:num w:numId="7">
    <w:abstractNumId w:val="5"/>
  </w:num>
  <w:num w:numId="8">
    <w:abstractNumId w:val="8"/>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0CB"/>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4C7"/>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61E"/>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5FF9B0"/>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4707A-D943-4C62-A2C5-E3293C8F7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81</TotalTime>
  <Pages>1</Pages>
  <Words>312</Words>
  <Characters>1780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7</cp:revision>
  <cp:lastPrinted>2010-01-07T02:23:00Z</cp:lastPrinted>
  <dcterms:created xsi:type="dcterms:W3CDTF">2023-02-02T02:46:00Z</dcterms:created>
  <dcterms:modified xsi:type="dcterms:W3CDTF">2023-02-17T16:20:00Z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(3)lqMg82e8VcIxpMS0Kmx4IWgajgpqIZj5o28sKe+e+Rs2Yu/2lwjgdCcH6LA+wdqKYPTG2UxY
fsEUKYPZDYKEPKbJkh0ONB8qhckdTetlqTdXKWs/vmVCDeU26UJSRRAGO3SRroEjYWmrJvCB
0XcGsZPM5CsfAJZAF694QmCDb54N3OUtwSsAmLgmrqFAqBQcKJ2BLuXrHHJEZywDbR0cN5E+
JOUF6a3VH+NB6zn7oB</vt:lpwstr>
  </property>
  <property fmtid="{D5CDD505-2E9C-101B-9397-08002B2CF9AE}" pid="15" name="_2015_ms_pID_725343_00">
    <vt:lpwstr>_2015_ms_pID_725343</vt:lpwstr>
  </property>
  <property fmtid="{D5CDD505-2E9C-101B-9397-08002B2CF9AE}" pid="16" name="_2015_ms_pID_7253431">
    <vt:lpwstr>ETyXyN9HVAPaAN2+LK6UT4U0NQpyfRmBTpYzfRija62bx7TRpwVbED
GVWjXcXnrgX21GLG4AcsYl+n4ZMWrx1DaPY0FbolVXToC0o2AOeU8kDJ1Ov17LuKmd6CxBj7
XMa1vQDU0qreTR5uXfDNPYA2nMU1s+p50jkHo/CX5N12/bZdG77M2ofmz4lKK/iTnqStsy+A
xgarxo1icM8wIf8k+nTvHKn7rj5mqR4yrNtG</vt:lpwstr>
  </property>
  <property fmtid="{D5CDD505-2E9C-101B-9397-08002B2CF9AE}" pid="17" name="_2015_ms_pID_7253431_00">
    <vt:lpwstr>_2015_ms_pID_7253431</vt:lpwstr>
  </property>
  <property fmtid="{D5CDD505-2E9C-101B-9397-08002B2CF9AE}" pid="18" name="_2015_ms_pID_7253432">
    <vt:lpwstr>4wmTUaJMoIQbCrs1Og2wfpI=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